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6E" w:rsidRPr="00C7066E" w:rsidRDefault="00C7066E" w:rsidP="00C70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0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7066E" w:rsidRPr="00C7066E" w:rsidRDefault="00C7066E" w:rsidP="00C7066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r>
        <w:t xml:space="preserve">                      </w:t>
      </w:r>
      <w:r w:rsidRPr="00C7066E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BIZIKIDETZA-PLANA EGITEKO LAGUNTZA PROGRAMAREN PROPOSAMENA (OINARRIZKO GAIETARAKO ESKEMA-PROPOSAMENA)</w:t>
      </w:r>
    </w:p>
    <w:p w:rsidR="00C77868" w:rsidRDefault="00C7066E">
      <w:r>
        <w:t xml:space="preserve">                                                 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1409700" cy="626533"/>
            <wp:effectExtent l="0" t="0" r="0" b="2540"/>
            <wp:docPr id="1" name="Imagen 1" descr="Línea educ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ínea educat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01" cy="67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6E" w:rsidRDefault="00C7066E"/>
    <w:p w:rsidR="00C7066E" w:rsidRPr="00C7066E" w:rsidRDefault="00C7066E" w:rsidP="00C7066E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C7066E">
        <w:rPr>
          <w:rFonts w:cstheme="minorHAnsi"/>
          <w:b/>
          <w:sz w:val="24"/>
          <w:szCs w:val="24"/>
        </w:rPr>
        <w:t>Sarrera</w:t>
      </w:r>
      <w:proofErr w:type="spellEnd"/>
    </w:p>
    <w:p w:rsidR="00C7066E" w:rsidRPr="00C7066E" w:rsidRDefault="00C7066E" w:rsidP="005F1E2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Laguntza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programa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Hezkuntza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Sailak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hobetzeko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eta,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bereziki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jazarpena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ziberjazarpena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prebenitzeko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abian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jarri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duen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>erantzuna</w:t>
      </w:r>
      <w:proofErr w:type="spellEnd"/>
      <w:r w:rsidRPr="00C7066E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da.</w:t>
      </w:r>
    </w:p>
    <w:p w:rsidR="009D1A5F" w:rsidRPr="009D1A5F" w:rsidRDefault="00C7066E" w:rsidP="005F1E29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cstheme="minorHAnsi"/>
          <w:sz w:val="24"/>
          <w:szCs w:val="24"/>
        </w:rPr>
        <w:t>Gure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ikastetxean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bizikidetzaren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garapenari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buruz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hitz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egiten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dugunean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komenigarria</w:t>
      </w:r>
      <w:proofErr w:type="spellEnd"/>
      <w:r>
        <w:rPr>
          <w:rFonts w:cstheme="minorHAnsi"/>
          <w:sz w:val="24"/>
          <w:szCs w:val="24"/>
        </w:rPr>
        <w:t xml:space="preserve"> da </w:t>
      </w:r>
      <w:proofErr w:type="spellStart"/>
      <w:r w:rsidR="006B1A45">
        <w:rPr>
          <w:rFonts w:cstheme="minorHAnsi"/>
          <w:sz w:val="24"/>
          <w:szCs w:val="24"/>
        </w:rPr>
        <w:t>jazarpenaren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prebentzioaren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kontzeptua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gainditzea</w:t>
      </w:r>
      <w:proofErr w:type="spellEnd"/>
      <w:r w:rsidR="006B1A45">
        <w:rPr>
          <w:rFonts w:cstheme="minorHAnsi"/>
          <w:sz w:val="24"/>
          <w:szCs w:val="24"/>
        </w:rPr>
        <w:t xml:space="preserve"> eta </w:t>
      </w:r>
      <w:proofErr w:type="spellStart"/>
      <w:r w:rsidR="006B1A45">
        <w:rPr>
          <w:rFonts w:cstheme="minorHAnsi"/>
          <w:sz w:val="24"/>
          <w:szCs w:val="24"/>
        </w:rPr>
        <w:t>ekintza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zuzentzea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tratu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onaren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promoziora</w:t>
      </w:r>
      <w:proofErr w:type="spellEnd"/>
      <w:r w:rsidR="006B1A45">
        <w:rPr>
          <w:rFonts w:cstheme="minorHAnsi"/>
          <w:sz w:val="24"/>
          <w:szCs w:val="24"/>
        </w:rPr>
        <w:t xml:space="preserve">, </w:t>
      </w:r>
      <w:proofErr w:type="spellStart"/>
      <w:r w:rsidR="006B1A45">
        <w:rPr>
          <w:rFonts w:cstheme="minorHAnsi"/>
          <w:sz w:val="24"/>
          <w:szCs w:val="24"/>
        </w:rPr>
        <w:t>desberdinen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arteko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tratu</w:t>
      </w:r>
      <w:proofErr w:type="spellEnd"/>
      <w:r w:rsidR="00787984">
        <w:rPr>
          <w:rFonts w:cstheme="minorHAnsi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sz w:val="24"/>
          <w:szCs w:val="24"/>
        </w:rPr>
        <w:t>one</w:t>
      </w:r>
      <w:r w:rsidR="006B1A45">
        <w:rPr>
          <w:rFonts w:cstheme="minorHAnsi"/>
          <w:sz w:val="24"/>
          <w:szCs w:val="24"/>
        </w:rPr>
        <w:t>ra</w:t>
      </w:r>
      <w:proofErr w:type="spellEnd"/>
      <w:r w:rsidR="006B1A45">
        <w:rPr>
          <w:rFonts w:cstheme="minorHAnsi"/>
          <w:sz w:val="24"/>
          <w:szCs w:val="24"/>
        </w:rPr>
        <w:t xml:space="preserve"> eta </w:t>
      </w:r>
      <w:proofErr w:type="spellStart"/>
      <w:r w:rsidR="006B1A45">
        <w:rPr>
          <w:rFonts w:cstheme="minorHAnsi"/>
          <w:sz w:val="24"/>
          <w:szCs w:val="24"/>
        </w:rPr>
        <w:t>geletako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hezkuntza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emozionalaren</w:t>
      </w:r>
      <w:proofErr w:type="spellEnd"/>
      <w:r w:rsidR="006B1A45">
        <w:rPr>
          <w:rFonts w:cstheme="minorHAnsi"/>
          <w:sz w:val="24"/>
          <w:szCs w:val="24"/>
        </w:rPr>
        <w:t xml:space="preserve"> </w:t>
      </w:r>
      <w:proofErr w:type="spellStart"/>
      <w:r w:rsidR="006B1A45">
        <w:rPr>
          <w:rFonts w:cstheme="minorHAnsi"/>
          <w:sz w:val="24"/>
          <w:szCs w:val="24"/>
        </w:rPr>
        <w:t>garapenera</w:t>
      </w:r>
      <w:proofErr w:type="spellEnd"/>
      <w:r w:rsidR="006B1A45">
        <w:rPr>
          <w:rFonts w:cstheme="minorHAnsi"/>
          <w:sz w:val="24"/>
          <w:szCs w:val="24"/>
        </w:rPr>
        <w:t>.</w:t>
      </w:r>
      <w:r w:rsidR="00A57113">
        <w:rPr>
          <w:rFonts w:cstheme="minorHAnsi"/>
          <w:sz w:val="24"/>
          <w:szCs w:val="24"/>
        </w:rPr>
        <w:br/>
      </w:r>
      <w:r w:rsidR="006B1A45">
        <w:rPr>
          <w:rFonts w:cstheme="minorHAnsi"/>
          <w:sz w:val="24"/>
          <w:szCs w:val="24"/>
        </w:rPr>
        <w:br/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Hezkuntza-eremuan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,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ekintza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arautu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behar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da, eta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gatazkak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konpontzen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jakin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behar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da,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leherketa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- eta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sufrimendu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-fase batera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iritsi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aurretik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,</w:t>
      </w:r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fase </w:t>
      </w:r>
      <w:proofErr w:type="spellStart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>horiek</w:t>
      </w:r>
      <w:proofErr w:type="spellEnd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>zaildu</w:t>
      </w:r>
      <w:proofErr w:type="spellEnd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>egiten</w:t>
      </w:r>
      <w:proofErr w:type="spellEnd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>bait</w:t>
      </w:r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u</w:t>
      </w:r>
      <w:r w:rsidR="006B1A45">
        <w:rPr>
          <w:rFonts w:eastAsia="Times New Roman" w:cstheme="minorHAnsi"/>
          <w:color w:val="000000"/>
          <w:sz w:val="23"/>
          <w:szCs w:val="23"/>
          <w:lang w:eastAsia="es-ES"/>
        </w:rPr>
        <w:t>te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haien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kudeaketa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.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Ezinbestekoa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da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aniztasuna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aberastasun-iturritzat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hartzen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duten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eta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inklusioaren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alde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egiten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duten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espazioak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sustatzea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,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integrazioaren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bidezko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koexistentzia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gaindituz</w:t>
      </w:r>
      <w:proofErr w:type="spellEnd"/>
      <w:r w:rsidR="006B1A45" w:rsidRPr="006B1A45">
        <w:rPr>
          <w:rFonts w:eastAsia="Times New Roman" w:cstheme="minorHAnsi"/>
          <w:color w:val="000000"/>
          <w:sz w:val="23"/>
          <w:szCs w:val="23"/>
          <w:lang w:eastAsia="es-ES"/>
        </w:rPr>
        <w:t>.</w:t>
      </w:r>
      <w:r w:rsidR="00A57113">
        <w:rPr>
          <w:rFonts w:eastAsia="Times New Roman" w:cstheme="minorHAnsi"/>
          <w:color w:val="000000"/>
          <w:sz w:val="23"/>
          <w:szCs w:val="23"/>
          <w:lang w:eastAsia="es-ES"/>
        </w:rPr>
        <w:br/>
      </w:r>
      <w:r w:rsidR="00A57113">
        <w:rPr>
          <w:rFonts w:eastAsia="Times New Roman" w:cstheme="minorHAnsi"/>
          <w:color w:val="000000"/>
          <w:sz w:val="23"/>
          <w:szCs w:val="23"/>
          <w:lang w:eastAsia="es-ES"/>
        </w:rPr>
        <w:br/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Ondoezaren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kontzeptuari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aurre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egin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behar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zaio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,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zentzu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zabalenean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ulert</w:t>
      </w:r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uta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: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minarekin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,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talde-kohesio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ezare</w:t>
      </w:r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kin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,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enpatia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eta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asertibitate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ezarekin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eta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errespetuzkoak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ez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diren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harremanen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bizipenareki</w:t>
      </w:r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n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zerikusia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duten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emozio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guztiak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kontuan</w:t>
      </w:r>
      <w:proofErr w:type="spellEnd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3"/>
          <w:szCs w:val="23"/>
          <w:lang w:eastAsia="es-ES"/>
        </w:rPr>
        <w:t>hartuz</w:t>
      </w:r>
      <w:proofErr w:type="spellEnd"/>
      <w:r w:rsidR="00A57113" w:rsidRPr="00A57113">
        <w:rPr>
          <w:rFonts w:eastAsia="Times New Roman" w:cstheme="minorHAnsi"/>
          <w:color w:val="000000"/>
          <w:sz w:val="23"/>
          <w:szCs w:val="23"/>
          <w:lang w:eastAsia="es-ES"/>
        </w:rPr>
        <w:t>.</w:t>
      </w:r>
      <w:r w:rsidR="006D3773">
        <w:rPr>
          <w:rFonts w:eastAsia="Times New Roman" w:cstheme="minorHAnsi"/>
          <w:color w:val="000000"/>
          <w:sz w:val="23"/>
          <w:szCs w:val="23"/>
          <w:lang w:eastAsia="es-ES"/>
        </w:rPr>
        <w:br/>
      </w:r>
      <w:r w:rsidR="006D3773">
        <w:rPr>
          <w:rFonts w:eastAsia="Times New Roman" w:cstheme="minorHAnsi"/>
          <w:color w:val="000000"/>
          <w:sz w:val="23"/>
          <w:szCs w:val="23"/>
          <w:lang w:eastAsia="es-ES"/>
        </w:rPr>
        <w:br/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Eskolaren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lana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funtsezkoa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eta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ikasgelan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ikasgelatik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kanpo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gertatzen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harreman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-,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topaketa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eta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desadostasun-prozesuak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erregulatzeko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komenigarritasunaren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inguruan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irakasle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sentikorrak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kontzientziatuak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sentsibilizatuak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6D3773" w:rsidRPr="006D3773">
        <w:rPr>
          <w:rFonts w:eastAsia="Times New Roman" w:cstheme="minorHAnsi"/>
          <w:color w:val="000000"/>
          <w:sz w:val="24"/>
          <w:szCs w:val="24"/>
          <w:lang w:eastAsia="es-ES"/>
        </w:rPr>
        <w:t>ditu</w:t>
      </w:r>
      <w:proofErr w:type="spellEnd"/>
      <w:r w:rsidR="006D3773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="006D3773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6D3773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Ikasgelan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tratu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color w:val="000000"/>
          <w:sz w:val="24"/>
          <w:szCs w:val="24"/>
        </w:rPr>
        <w:t>on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</w:t>
      </w:r>
      <w:r w:rsidR="006D3773" w:rsidRPr="006D3773">
        <w:rPr>
          <w:rFonts w:cstheme="minorHAnsi"/>
          <w:color w:val="000000"/>
          <w:sz w:val="24"/>
          <w:szCs w:val="24"/>
        </w:rPr>
        <w:t xml:space="preserve">eta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hezkuntza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emozionalaren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garapenak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gaitasun-tratamendua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izan </w:t>
      </w:r>
      <w:proofErr w:type="spellStart"/>
      <w:r w:rsidR="00787984">
        <w:rPr>
          <w:rFonts w:cstheme="minorHAnsi"/>
          <w:color w:val="000000"/>
          <w:sz w:val="24"/>
          <w:szCs w:val="24"/>
        </w:rPr>
        <w:t>behar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du, </w:t>
      </w:r>
      <w:proofErr w:type="spellStart"/>
      <w:r w:rsidR="00787984">
        <w:rPr>
          <w:rFonts w:cstheme="minorHAnsi"/>
          <w:color w:val="000000"/>
          <w:sz w:val="24"/>
          <w:szCs w:val="24"/>
        </w:rPr>
        <w:t>ikasleek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color w:val="000000"/>
          <w:sz w:val="24"/>
          <w:szCs w:val="24"/>
        </w:rPr>
        <w:t>berdinen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color w:val="000000"/>
          <w:sz w:val="24"/>
          <w:szCs w:val="24"/>
        </w:rPr>
        <w:t>artean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eta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gizartean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bizitzeko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gaitzen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dituzten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trebetasun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sozialak</w:t>
      </w:r>
      <w:proofErr w:type="spellEnd"/>
      <w:r w:rsidR="006D3773" w:rsidRPr="006D3773">
        <w:rPr>
          <w:rFonts w:cstheme="minorHAnsi"/>
          <w:color w:val="000000"/>
          <w:sz w:val="24"/>
          <w:szCs w:val="24"/>
        </w:rPr>
        <w:t xml:space="preserve"> eta </w:t>
      </w:r>
      <w:proofErr w:type="spellStart"/>
      <w:r w:rsidR="006D3773" w:rsidRPr="006D3773">
        <w:rPr>
          <w:rFonts w:cstheme="minorHAnsi"/>
          <w:color w:val="000000"/>
          <w:sz w:val="24"/>
          <w:szCs w:val="24"/>
        </w:rPr>
        <w:t>pertsona</w:t>
      </w:r>
      <w:r w:rsidR="00787984">
        <w:rPr>
          <w:rFonts w:cstheme="minorHAnsi"/>
          <w:color w:val="000000"/>
          <w:sz w:val="24"/>
          <w:szCs w:val="24"/>
        </w:rPr>
        <w:t>lak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color w:val="000000"/>
          <w:sz w:val="24"/>
          <w:szCs w:val="24"/>
        </w:rPr>
        <w:t>eskuratzea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787984">
        <w:rPr>
          <w:rFonts w:cstheme="minorHAnsi"/>
          <w:color w:val="000000"/>
          <w:sz w:val="24"/>
          <w:szCs w:val="24"/>
        </w:rPr>
        <w:t>beharrezkoa</w:t>
      </w:r>
      <w:proofErr w:type="spellEnd"/>
      <w:r w:rsidR="00787984">
        <w:rPr>
          <w:rFonts w:cstheme="minorHAnsi"/>
          <w:color w:val="000000"/>
          <w:sz w:val="24"/>
          <w:szCs w:val="24"/>
        </w:rPr>
        <w:t xml:space="preserve"> izan</w:t>
      </w:r>
      <w:r w:rsidR="006D3773" w:rsidRPr="006D3773">
        <w:rPr>
          <w:rFonts w:cstheme="minorHAnsi"/>
          <w:color w:val="000000"/>
          <w:sz w:val="24"/>
          <w:szCs w:val="24"/>
        </w:rPr>
        <w:t>.</w:t>
      </w:r>
    </w:p>
    <w:p w:rsidR="009D1A5F" w:rsidRDefault="009D1A5F" w:rsidP="005F1E29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Azken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batean,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bizitzarak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o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oinarrizko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ezinbesteko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gaitasun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konpetentzi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I</w:t>
      </w:r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kaskuntza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hori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,</w:t>
      </w:r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hainbat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une,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testuinguru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gizarte-harremanetara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ego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kitzen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transferitzen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ikasiz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9D1A5F" w:rsidRPr="009D1A5F" w:rsidRDefault="009D1A5F" w:rsidP="005F1E2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es-ES"/>
        </w:rPr>
      </w:pPr>
    </w:p>
    <w:p w:rsidR="009D1A5F" w:rsidRPr="009D1A5F" w:rsidRDefault="009D1A5F" w:rsidP="005F1E29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eraikitzeko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hezkuntza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partekatu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gisa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ulertu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da, non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pertsona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guztiek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elkar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aberasten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duten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bakoitza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k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bere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ekarpenak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eginez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9D1A5F" w:rsidRPr="009D1A5F" w:rsidRDefault="009D1A5F" w:rsidP="005F1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1A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9D1A5F" w:rsidRDefault="009D1A5F" w:rsidP="005F1E29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>Bizikidetza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Planaren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zehaztapenak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ikuspegi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partekatu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komunitarioa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izan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ditu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bertan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Planean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bizi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pertsona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guztiak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integratuta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senti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daitezen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Ikasleez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irakasleez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gain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funtsezko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familiak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ikastetxeetan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lan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egiten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duten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pertsona</w:t>
      </w:r>
      <w:proofErr w:type="spellEnd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9D1A5F">
        <w:rPr>
          <w:rFonts w:eastAsia="Times New Roman" w:cstheme="minorHAnsi"/>
          <w:color w:val="000000"/>
          <w:sz w:val="24"/>
          <w:szCs w:val="24"/>
          <w:lang w:eastAsia="es-ES"/>
        </w:rPr>
        <w:t>guz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tiak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erakundeak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eskolatik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gertuko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entitateak</w:t>
      </w:r>
      <w:proofErr w:type="spellEnd"/>
      <w:r w:rsid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ere </w:t>
      </w:r>
      <w:proofErr w:type="spellStart"/>
      <w:r w:rsidR="0087294B">
        <w:rPr>
          <w:rFonts w:eastAsia="Times New Roman" w:cstheme="minorHAnsi"/>
          <w:color w:val="000000"/>
          <w:sz w:val="24"/>
          <w:szCs w:val="24"/>
          <w:lang w:eastAsia="es-ES"/>
        </w:rPr>
        <w:t>integratu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egotea</w:t>
      </w:r>
      <w:proofErr w:type="spellEnd"/>
      <w:r w:rsidR="0087294B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87294B" w:rsidRPr="0087294B" w:rsidRDefault="0087294B" w:rsidP="005F1E2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29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Horregatik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beharrezkoa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familiak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inplikatzea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ikastetxeko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hobetzeko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prozesuan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,</w:t>
      </w:r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bere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konplizitatea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ikastetxeko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hezkuntza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proiektuarekiko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konpromisoa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bilatuz</w:t>
      </w:r>
      <w:proofErr w:type="spellEnd"/>
      <w:r w:rsidRPr="0087294B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Pr="005F1E29" w:rsidRDefault="002A1F07" w:rsidP="005F1E29">
      <w:pPr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Plana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berrikustea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berritzea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prebentzio-ekintza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jarraibide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zehatz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estandarizatuetatik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urrun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sortzaile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esanguratsua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izan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da, eta,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batez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ere,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dinamikoa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ikastetxeari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bere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burua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berrasmatzen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lagunduko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diona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Horrela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bizikidetzaren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erregulazioa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nortasunaren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ezaugarrietako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bat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izan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daiteke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elkarbizitza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bera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eraldatzeko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eraikuntza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kolektiborako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aukera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gisa</w:t>
      </w:r>
      <w:proofErr w:type="spellEnd"/>
      <w:r w:rsidRPr="002A1F0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Pr="005F1E29" w:rsidRDefault="005F1E29" w:rsidP="005F1E29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Beraz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gara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"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zurrun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"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estatikoaz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ari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baizik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bizi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dinamiko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ireki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bate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ta</w:t>
      </w:r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etengabe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berrikustea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hobetzea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ahalbidetuko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duena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Pr="005F1E29" w:rsidRDefault="005F1E29" w:rsidP="005F1E2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F1E29" w:rsidRDefault="005F1E29" w:rsidP="005F1E29">
      <w:pPr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horrek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hausnarketa-aldi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esanguratsua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ireki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du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hezkuntza-komunitatean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modu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partekatuan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jarraitu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beharreko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sentimendua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bidea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islatu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ditu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Genero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-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begirada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ahaztu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>gabe</w:t>
      </w:r>
      <w:proofErr w:type="spellEnd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eta, </w:t>
      </w:r>
      <w:proofErr w:type="spellStart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>zentzurik</w:t>
      </w:r>
      <w:proofErr w:type="spellEnd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>zabalenean</w:t>
      </w:r>
      <w:proofErr w:type="spellEnd"/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aniztasu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naren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kontzeptua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kontuan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hartuz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Default="005F1E29" w:rsidP="005F1E29">
      <w:pPr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5F1E29" w:rsidRPr="005F1E29" w:rsidRDefault="005F1E29" w:rsidP="005F1E2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5F1E29">
        <w:rPr>
          <w:rFonts w:eastAsia="Times New Roman" w:cstheme="minorHAnsi"/>
          <w:b/>
          <w:sz w:val="24"/>
          <w:szCs w:val="24"/>
          <w:lang w:eastAsia="es-ES"/>
        </w:rPr>
        <w:t>Ikastetxeko</w:t>
      </w:r>
      <w:proofErr w:type="spellEnd"/>
      <w:r w:rsidRPr="005F1E29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b/>
          <w:sz w:val="24"/>
          <w:szCs w:val="24"/>
          <w:lang w:eastAsia="es-ES"/>
        </w:rPr>
        <w:t>bizikidetzaren</w:t>
      </w:r>
      <w:proofErr w:type="spellEnd"/>
      <w:r w:rsidRPr="005F1E29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b/>
          <w:sz w:val="24"/>
          <w:szCs w:val="24"/>
          <w:lang w:eastAsia="es-ES"/>
        </w:rPr>
        <w:t>diagnostikoa</w:t>
      </w:r>
      <w:proofErr w:type="spellEnd"/>
    </w:p>
    <w:p w:rsidR="00A34094" w:rsidRDefault="005F1E29" w:rsidP="00A34094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Funtsezkoa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ikastetxe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bakoitzak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jakitea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nondik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abiatu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duen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norantz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jo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nahi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duen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bere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Planari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buruzko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hausnarketa-prozesuan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Horren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bidez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zehaztuko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dira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haren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indarguneak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ahuleziak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oraina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etorkizuna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landu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beharreko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edukiak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beharrezkotzat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jotzen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hobekuntza-proposamenak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Prozes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u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hori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ordenatu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antolatu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egutegia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egin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azken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batean,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artekatu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egin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beharko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litzateke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Hezkuntza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Komunitate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osoarekin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Beraz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diagnostiko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-fase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honetan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beharrezkoa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izango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helburuak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hobekuntza-il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doak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ezartzea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eta,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azkenik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,</w:t>
      </w:r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Planean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hobetu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beharreko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pu</w:t>
      </w:r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ntuak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>detektatzea</w:t>
      </w:r>
      <w:proofErr w:type="spellEnd"/>
      <w:r w:rsidR="0078798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Helburuak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ezartzeko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i</w:t>
      </w:r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ngu</w:t>
      </w:r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ruarekiko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harremana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ahaztu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gabe</w:t>
      </w:r>
      <w:proofErr w:type="spellEnd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honela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C3204">
        <w:rPr>
          <w:rFonts w:eastAsia="Times New Roman" w:cstheme="minorHAnsi"/>
          <w:color w:val="000000"/>
          <w:sz w:val="24"/>
          <w:szCs w:val="24"/>
          <w:lang w:eastAsia="es-ES"/>
        </w:rPr>
        <w:t>i</w:t>
      </w:r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kastetxe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bakoitzeko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elkarbizitza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hobetzen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>laguntzen</w:t>
      </w:r>
      <w:proofErr w:type="spellEnd"/>
      <w:r w:rsidRPr="005F1E29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du.</w:t>
      </w:r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A3409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Hona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hemen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bizikidetzaren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analisia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egiteko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erabil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daitezkeen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tresnetako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batzuk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:</w:t>
      </w:r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Inkestak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Foku-taldeak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AMIAren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teknika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ahuleziak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indarguneak</w:t>
      </w:r>
      <w:proofErr w:type="spellEnd"/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  <w:r w:rsidR="00A34094"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>- WORD CAFE...</w:t>
      </w:r>
    </w:p>
    <w:p w:rsidR="00A34094" w:rsidRDefault="00A34094" w:rsidP="00A34094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34094" w:rsidRDefault="00A34094" w:rsidP="00A34094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34094" w:rsidRPr="00A34094" w:rsidRDefault="00A34094" w:rsidP="00A34094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proofErr w:type="spellStart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lastRenderedPageBreak/>
        <w:t>Bizikidetza</w:t>
      </w:r>
      <w:proofErr w:type="spellEnd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>planaren</w:t>
      </w:r>
      <w:proofErr w:type="spellEnd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>helburu</w:t>
      </w:r>
      <w:proofErr w:type="spellEnd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b/>
          <w:color w:val="000000"/>
          <w:sz w:val="24"/>
          <w:szCs w:val="24"/>
          <w:lang w:eastAsia="es-ES"/>
        </w:rPr>
        <w:t>orokorrak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eastAsia="es-ES"/>
        </w:rPr>
        <w:br/>
      </w:r>
    </w:p>
    <w:p w:rsidR="00A34094" w:rsidRPr="00A34094" w:rsidRDefault="00A34094" w:rsidP="00A340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Helburu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nagusia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ikastetxeak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jarraitu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duen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hezkuntza-prozesura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bideratuko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litzateke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bere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hausnarke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ta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bideragarri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egiteko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hau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garatzeko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hobekuntza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-estrategia eta -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proposamen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bideragarri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koordinatuen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zehaztapena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gauzatuz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eta, era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berean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jardun-esparru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bat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ezarriz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:</w:t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Antzemandako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hobekuntza-ildoei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buruz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hausnartzea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Antzemandako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hobekuntza-ildoak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zehaztea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Hobeku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ntza-ildoak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zuzentzea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Planean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sartu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beharreko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proposamen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berriak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sortzeko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H</w:t>
      </w:r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obetzeko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proposamenak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ebaluatzeko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prozesua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zehaztea</w:t>
      </w:r>
      <w:proofErr w:type="spellEnd"/>
      <w:r w:rsidRPr="00A3409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Default="005F1E29" w:rsidP="005F1E29">
      <w:pPr>
        <w:ind w:left="360"/>
        <w:rPr>
          <w:rFonts w:eastAsia="Times New Roman" w:cstheme="minorHAnsi"/>
          <w:b/>
          <w:sz w:val="24"/>
          <w:szCs w:val="24"/>
          <w:lang w:eastAsia="es-ES"/>
        </w:rPr>
      </w:pPr>
    </w:p>
    <w:p w:rsidR="00075F57" w:rsidRPr="00075F57" w:rsidRDefault="00A34094" w:rsidP="00075F57">
      <w:pPr>
        <w:pStyle w:val="Prrafodelista"/>
        <w:numPr>
          <w:ilvl w:val="0"/>
          <w:numId w:val="1"/>
        </w:numPr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Bizikidetza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Batzordea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.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Funtzioak</w:t>
      </w:r>
      <w:proofErr w:type="spellEnd"/>
    </w:p>
    <w:p w:rsidR="00075F57" w:rsidRPr="00075F57" w:rsidRDefault="00075F57" w:rsidP="00075F57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Bizikidetza-batzordeko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kideen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eginkizunen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deskribapena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Kontuan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izan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irakasle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guztien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inplikazioa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nahiz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talde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eragileak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gidatu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prozesu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hori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075F57" w:rsidRPr="00075F57" w:rsidRDefault="00075F57" w:rsidP="00075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75F57" w:rsidRPr="00075F57" w:rsidRDefault="00075F57" w:rsidP="00075F57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Komenigarria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ikastetxeko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kultura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bat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garatzea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hezkuntza-komunitatea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osatzen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duten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pertsona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guztien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erantzukizuntzat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hartuko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duena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soilik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Batzordea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osatzen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duen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irakasle-taldearena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Gainera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komunitate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osoko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eragileekiko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lankidetza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elkarrekintza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ahaztu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gabe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5F1E29" w:rsidRPr="005F1E29" w:rsidRDefault="005F1E29" w:rsidP="005F1E29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075F57" w:rsidRPr="00075F57" w:rsidRDefault="00075F57" w:rsidP="00075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75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075F57" w:rsidRDefault="00075F57" w:rsidP="00075F57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Irakasleei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dagokienez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ulertu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ikasgelako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hezkuntza-praktika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oro,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metodologiaren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garapena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irakaskuntza-begirada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uneko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ekintza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testuinguru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bakoitzean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hezkuntza-espazio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bakoitzean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elkarbizitzarako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elkarreraginerako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harremanetarako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topaketarako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edo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desadostasunerako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giro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>aren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osagarria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sortzailea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dela</w:t>
      </w:r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</w:p>
    <w:p w:rsidR="00075F57" w:rsidRDefault="00075F57" w:rsidP="00075F57">
      <w:pPr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075F57" w:rsidRPr="00075F57" w:rsidRDefault="00075F57" w:rsidP="00DF5A64">
      <w:pPr>
        <w:pStyle w:val="Prrafodelista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s-ES"/>
        </w:rPr>
      </w:pP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Jarduera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ildoak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zehaztea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(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Irakasleak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,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ikasleak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,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familiak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irakasleak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ez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diren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sz w:val="24"/>
          <w:szCs w:val="24"/>
          <w:lang w:eastAsia="es-ES"/>
        </w:rPr>
        <w:t>langileak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t>)</w:t>
      </w:r>
    </w:p>
    <w:p w:rsidR="00157153" w:rsidRDefault="00075F57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075F57"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br/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5.1.-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Ikasleria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:</w:t>
      </w:r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1.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multzoa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: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Tratu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ona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sustatzea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Emozioak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heztea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Aniztasuna-inklusioa</w:t>
      </w:r>
      <w:proofErr w:type="spellEnd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 w:rsidRPr="00075F57">
        <w:rPr>
          <w:rFonts w:eastAsia="Times New Roman" w:cstheme="minorHAnsi"/>
          <w:color w:val="000000"/>
          <w:sz w:val="24"/>
          <w:szCs w:val="24"/>
          <w:lang w:eastAsia="es-ES"/>
        </w:rPr>
        <w:t>Hezkidetza</w:t>
      </w:r>
      <w:proofErr w:type="spellEnd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Tratu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onaren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aldeko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kanpainak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Ikasgeletan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entzuteko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guneak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>sortzea</w:t>
      </w:r>
      <w:proofErr w:type="spellEnd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>batzarrak</w:t>
      </w:r>
      <w:proofErr w:type="spellEnd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>solasaldi</w:t>
      </w:r>
      <w:proofErr w:type="spellEnd"/>
      <w:r w:rsid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dialogikoak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lasaitasunaren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txokoa</w:t>
      </w:r>
      <w:proofErr w:type="spellEnd"/>
      <w:r w:rsidR="00157153" w:rsidRPr="00157153">
        <w:rPr>
          <w:rFonts w:eastAsia="Times New Roman" w:cstheme="minorHAnsi"/>
          <w:color w:val="000000"/>
          <w:sz w:val="24"/>
          <w:szCs w:val="24"/>
          <w:lang w:eastAsia="es-ES"/>
        </w:rPr>
        <w:t>...)</w:t>
      </w:r>
    </w:p>
    <w:p w:rsidR="00157153" w:rsidRDefault="00157153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</w:p>
    <w:p w:rsidR="00157153" w:rsidRPr="00157153" w:rsidRDefault="00157153" w:rsidP="00157153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 xml:space="preserve">2.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multzoa</w:t>
      </w:r>
      <w:proofErr w:type="spellEnd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: </w:t>
      </w:r>
      <w:proofErr w:type="spellStart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>Berdinen</w:t>
      </w:r>
      <w:proofErr w:type="spellEnd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>arteko</w:t>
      </w:r>
      <w:proofErr w:type="spellEnd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>laguntza-ekintzak</w:t>
      </w:r>
      <w:proofErr w:type="spellEnd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eta/</w:t>
      </w:r>
      <w:proofErr w:type="spellStart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>edo</w:t>
      </w:r>
      <w:proofErr w:type="spellEnd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157153">
        <w:rPr>
          <w:rFonts w:eastAsia="Times New Roman" w:cstheme="minorHAnsi"/>
          <w:color w:val="000000"/>
          <w:sz w:val="24"/>
          <w:szCs w:val="24"/>
          <w:lang w:eastAsia="es-ES"/>
        </w:rPr>
        <w:t>bitartekaritza</w:t>
      </w:r>
      <w:proofErr w:type="spellEnd"/>
    </w:p>
    <w:p w:rsidR="00157153" w:rsidRDefault="00157153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Gatazkak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konpontzea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gatazkak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konpontzeko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egiturak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prozedurak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</w:p>
    <w:p w:rsidR="00157153" w:rsidRDefault="00157153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Berdinen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arteko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laguntza</w:t>
      </w:r>
      <w:proofErr w:type="spellEnd"/>
    </w:p>
    <w:p w:rsidR="00157153" w:rsidRDefault="00157153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 w:rsidR="004E7315">
        <w:rPr>
          <w:rFonts w:eastAsia="Times New Roman" w:cstheme="minorHAnsi"/>
          <w:color w:val="000000"/>
          <w:sz w:val="24"/>
          <w:szCs w:val="24"/>
          <w:lang w:eastAsia="es-ES"/>
        </w:rPr>
        <w:t>Bitartekaritza</w:t>
      </w:r>
      <w:proofErr w:type="spellEnd"/>
    </w:p>
    <w:p w:rsidR="004E7315" w:rsidRDefault="004E7315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Ikasgelako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araudia</w:t>
      </w:r>
      <w:proofErr w:type="spellEnd"/>
    </w:p>
    <w:p w:rsidR="004E7315" w:rsidRDefault="004E7315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Patioko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araudia</w:t>
      </w:r>
      <w:proofErr w:type="spellEnd"/>
    </w:p>
    <w:p w:rsidR="004E7315" w:rsidRDefault="004E7315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Jantokiko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eskolaz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kanpoko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araudia</w:t>
      </w:r>
      <w:proofErr w:type="spellEnd"/>
    </w:p>
    <w:p w:rsidR="00DF5A64" w:rsidRDefault="004E7315" w:rsidP="00DF5A64">
      <w:pPr>
        <w:rPr>
          <w:rFonts w:eastAsia="Times New Roman" w:cstheme="minorHAnsi"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3.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multzoa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: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positiboarekin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bateragarriak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jokabideen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aurreko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ekintzak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Konponketa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neurriak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Zehapenak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Barne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Erregimeneko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Araudia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Denbora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kanpoan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Protokoloak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ES"/>
        </w:rPr>
        <w:t>Etab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>5.2</w:t>
      </w:r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.-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Irakasleentzako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arreta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harrera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Garrantzitsua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Bizikidetza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Planak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irakasleen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emozioak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erregulatzeko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erabiltzen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sortu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hezkuntza-dinamika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-une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guztiak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kontuan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hartzea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hala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nola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topaketa-uneak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iritziak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irizpide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pedagogikoak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trukatzeko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uneak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entzuteko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hartzeko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uneak</w:t>
      </w:r>
      <w:proofErr w:type="spellEnd"/>
      <w:r w:rsidRPr="004E7315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5.3.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Familientzako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arreta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harrera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Familiekin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partekatzera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bideratutako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proposamen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ekimen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guztiak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diseinatu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zehaztu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dira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baita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haiekin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ezarritako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partaidetza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-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elkarrizketa-guneak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ere,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araututako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komunikazio-bideak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irekiz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5.4.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Irakasleak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t>langileak</w:t>
      </w:r>
      <w:proofErr w:type="spellEnd"/>
      <w:r w:rsidR="00DF5A6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Irakasle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langileek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lan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handia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egiten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dute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ikastetxean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irakasleei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ikasleei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familiei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arreta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emateko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.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Eskolako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bizikidetzaren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garapenean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integratzea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horri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garrantzia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protagonismoa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ematea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lehentasunezko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>alderdia</w:t>
      </w:r>
      <w:proofErr w:type="spellEnd"/>
      <w:r w:rsidR="00DF5A64"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da.</w:t>
      </w:r>
    </w:p>
    <w:p w:rsidR="00DF5A64" w:rsidRPr="00DF5A64" w:rsidRDefault="00DF5A64" w:rsidP="00DF5A64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eastAsia="Times New Roman" w:cstheme="minorHAnsi"/>
          <w:color w:val="000000"/>
          <w:sz w:val="24"/>
          <w:szCs w:val="24"/>
          <w:lang w:eastAsia="es-ES"/>
        </w:rPr>
        <w:br/>
        <w:t xml:space="preserve">5.5.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Aliantzak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harremana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eskolaren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ingurunearekin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ikuspegi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komunitarioa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  <w:r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Eskolak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komunitatearekiko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elkarreraginak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sustatu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behar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ditu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hurbileneko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ingurunearen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errealitatera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hurbiltzeko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ikaskuntza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askori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esanahia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emateko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modua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da.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Fisikoki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afektiboki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ikastetxetik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hurbilen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dauden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erakundeekin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aliantzak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egitea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kalitatezko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balio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pedagogikoa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ikaskuntza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handia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gure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ikasleentzat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.</w:t>
      </w:r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Bereziki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garrantzitsua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da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sareko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lana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sustatzea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zehaztea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ez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bakarrik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Gizarte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Zerbitzuekin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Osasunarekin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baita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aliantzak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sortzen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diren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kultura-erakundeekin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elkarteekin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komunitateekin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ere.</w:t>
      </w:r>
      <w:r w:rsidR="00735ACC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="00735ACC">
        <w:rPr>
          <w:rFonts w:eastAsia="Times New Roman" w:cstheme="minorHAnsi"/>
          <w:color w:val="000000"/>
          <w:sz w:val="24"/>
          <w:szCs w:val="24"/>
          <w:lang w:eastAsia="es-ES"/>
        </w:rPr>
        <w:br/>
      </w:r>
    </w:p>
    <w:p w:rsidR="00DF5A64" w:rsidRDefault="00DF5A64" w:rsidP="00DF5A64">
      <w:pPr>
        <w:pStyle w:val="Prrafodelista"/>
        <w:numPr>
          <w:ilvl w:val="0"/>
          <w:numId w:val="1"/>
        </w:numPr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 w:rsidRPr="00DF5A64">
        <w:rPr>
          <w:rFonts w:eastAsia="Times New Roman" w:cstheme="minorHAnsi"/>
          <w:b/>
          <w:sz w:val="24"/>
          <w:szCs w:val="24"/>
          <w:lang w:eastAsia="es-ES"/>
        </w:rPr>
        <w:lastRenderedPageBreak/>
        <w:t>Ebaluazioa</w:t>
      </w:r>
      <w:proofErr w:type="spellEnd"/>
      <w:r>
        <w:rPr>
          <w:rFonts w:eastAsia="Times New Roman" w:cstheme="minorHAnsi"/>
          <w:b/>
          <w:sz w:val="24"/>
          <w:szCs w:val="24"/>
          <w:lang w:eastAsia="es-ES"/>
        </w:rPr>
        <w:br/>
      </w:r>
    </w:p>
    <w:p w:rsidR="00DF5A64" w:rsidRPr="00DF5A64" w:rsidRDefault="00DF5A64" w:rsidP="00DF5A64">
      <w:pPr>
        <w:pStyle w:val="Prrafodelista"/>
        <w:numPr>
          <w:ilvl w:val="0"/>
          <w:numId w:val="4"/>
        </w:numPr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Jarraia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: </w:t>
      </w:r>
      <w:r w:rsidRPr="00DF5A64">
        <w:rPr>
          <w:rFonts w:eastAsia="Times New Roman" w:cstheme="minorHAnsi"/>
          <w:sz w:val="24"/>
          <w:szCs w:val="24"/>
          <w:lang w:eastAsia="es-ES"/>
        </w:rPr>
        <w:br/>
      </w:r>
      <w:r>
        <w:rPr>
          <w:rFonts w:eastAsia="Times New Roman" w:cstheme="minorHAnsi"/>
          <w:sz w:val="24"/>
          <w:szCs w:val="24"/>
          <w:lang w:eastAsia="es-ES"/>
        </w:rPr>
        <w:t xml:space="preserve">-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arian-arian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eb</w:t>
      </w:r>
      <w:r w:rsidR="00470A22">
        <w:rPr>
          <w:rFonts w:eastAsia="Times New Roman" w:cstheme="minorHAnsi"/>
          <w:sz w:val="24"/>
          <w:szCs w:val="24"/>
          <w:lang w:eastAsia="es-ES"/>
        </w:rPr>
        <w:t>aluatzen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 da,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ikasturtean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zehar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jardunean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harremanak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sustatuz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askotariko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eragileen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arteko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komunitatearekiko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partaidetza-prozesu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baten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bidez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>.</w:t>
      </w:r>
      <w:r>
        <w:rPr>
          <w:rFonts w:eastAsia="Times New Roman" w:cstheme="minorHAnsi"/>
          <w:sz w:val="24"/>
          <w:szCs w:val="24"/>
          <w:lang w:eastAsia="es-ES"/>
        </w:rPr>
        <w:br/>
        <w:t xml:space="preserve">- </w:t>
      </w:r>
      <w:proofErr w:type="spellStart"/>
      <w:r w:rsidR="00470A22">
        <w:rPr>
          <w:rFonts w:eastAsia="Times New Roman" w:cstheme="minorHAnsi"/>
          <w:sz w:val="24"/>
          <w:szCs w:val="24"/>
          <w:lang w:eastAsia="es-ES"/>
        </w:rPr>
        <w:t>Bizikidetza</w:t>
      </w:r>
      <w:proofErr w:type="spellEnd"/>
      <w:r w:rsidR="00470A22">
        <w:rPr>
          <w:rFonts w:eastAsia="Times New Roman" w:cstheme="minorHAnsi"/>
          <w:sz w:val="24"/>
          <w:szCs w:val="24"/>
          <w:lang w:eastAsia="es-ES"/>
        </w:rPr>
        <w:t xml:space="preserve"> Plana</w:t>
      </w:r>
      <w:bookmarkStart w:id="0" w:name="_GoBack"/>
      <w:bookmarkEnd w:id="0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beraren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garapena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bideragarritasuna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ebaluatzen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dira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.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Bereziki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garrantzitsua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da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ikasleak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familiak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irakasle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ez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diren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langileak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integratzea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introspekzioko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hausnarketako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ebaluazioko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 xml:space="preserve"> fase </w:t>
      </w:r>
      <w:proofErr w:type="spellStart"/>
      <w:r w:rsidRPr="00DF5A64">
        <w:rPr>
          <w:rFonts w:eastAsia="Times New Roman" w:cstheme="minorHAnsi"/>
          <w:sz w:val="24"/>
          <w:szCs w:val="24"/>
          <w:lang w:eastAsia="es-ES"/>
        </w:rPr>
        <w:t>honetan</w:t>
      </w:r>
      <w:proofErr w:type="spellEnd"/>
      <w:r w:rsidRPr="00DF5A64">
        <w:rPr>
          <w:rFonts w:eastAsia="Times New Roman" w:cstheme="minorHAnsi"/>
          <w:sz w:val="24"/>
          <w:szCs w:val="24"/>
          <w:lang w:eastAsia="es-ES"/>
        </w:rPr>
        <w:t>.</w:t>
      </w:r>
      <w:r w:rsidRPr="00DF5A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DF5A64" w:rsidRPr="00DF5A64" w:rsidRDefault="00DF5A64" w:rsidP="00DF5A64">
      <w:pPr>
        <w:pStyle w:val="Prrafodelista"/>
        <w:numPr>
          <w:ilvl w:val="0"/>
          <w:numId w:val="4"/>
        </w:numPr>
        <w:spacing w:after="0" w:line="240" w:lineRule="auto"/>
        <w:ind w:right="-225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Ebaluazio-estrategiak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zehaztea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: AMIA, WORD CAFEE,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inkestak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irakasleak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,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ikasleak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familiak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batera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bil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daitezkeen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zirkulu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errestauratiboak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...</w:t>
      </w:r>
    </w:p>
    <w:p w:rsidR="00DF5A64" w:rsidRPr="00DF5A64" w:rsidRDefault="00DF5A64" w:rsidP="00DF5A64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F5A64" w:rsidRPr="00DF5A64" w:rsidRDefault="00DF5A64" w:rsidP="00DF5A64">
      <w:pPr>
        <w:pStyle w:val="Prrafodelista"/>
        <w:numPr>
          <w:ilvl w:val="0"/>
          <w:numId w:val="4"/>
        </w:numPr>
        <w:spacing w:after="0" w:line="240" w:lineRule="auto"/>
        <w:ind w:right="-225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Hurrengo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ikasturterako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hobekuntza-proposamenak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(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arduraduna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eta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baliabideak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</w:t>
      </w:r>
      <w:proofErr w:type="spellStart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zehaztu</w:t>
      </w:r>
      <w:proofErr w:type="spellEnd"/>
      <w:r w:rsidRPr="00DF5A64">
        <w:rPr>
          <w:rFonts w:eastAsia="Times New Roman" w:cstheme="minorHAnsi"/>
          <w:color w:val="000000"/>
          <w:sz w:val="24"/>
          <w:szCs w:val="24"/>
          <w:lang w:eastAsia="es-ES"/>
        </w:rPr>
        <w:t>)</w:t>
      </w:r>
    </w:p>
    <w:p w:rsidR="00DF5A64" w:rsidRPr="00DF5A64" w:rsidRDefault="00DF5A64" w:rsidP="00DF5A64">
      <w:pPr>
        <w:ind w:left="720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4E7315" w:rsidRPr="004E7315" w:rsidRDefault="004E7315" w:rsidP="004E7315">
      <w:pPr>
        <w:rPr>
          <w:rFonts w:eastAsia="Times New Roman" w:cstheme="minorHAnsi"/>
          <w:sz w:val="24"/>
          <w:szCs w:val="24"/>
          <w:lang w:eastAsia="es-ES"/>
        </w:rPr>
      </w:pPr>
    </w:p>
    <w:p w:rsidR="004E7315" w:rsidRPr="00157153" w:rsidRDefault="004E7315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157153" w:rsidRPr="00157153" w:rsidRDefault="00157153" w:rsidP="00157153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157153" w:rsidRPr="00157153" w:rsidRDefault="00157153" w:rsidP="0015715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715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157153" w:rsidRPr="00157153" w:rsidRDefault="00157153" w:rsidP="0015715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157153" w:rsidRPr="00157153" w:rsidRDefault="00157153" w:rsidP="00075F57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075F57" w:rsidRPr="00075F57" w:rsidRDefault="00075F57" w:rsidP="00075F57">
      <w:pPr>
        <w:ind w:left="360"/>
        <w:rPr>
          <w:rFonts w:eastAsia="Times New Roman" w:cstheme="minorHAnsi"/>
          <w:sz w:val="24"/>
          <w:szCs w:val="24"/>
          <w:lang w:eastAsia="es-ES"/>
        </w:rPr>
      </w:pPr>
    </w:p>
    <w:p w:rsidR="005F1E29" w:rsidRPr="002A1F07" w:rsidRDefault="005F1E29" w:rsidP="00075F5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</w:p>
    <w:p w:rsidR="0087294B" w:rsidRPr="009D1A5F" w:rsidRDefault="0087294B" w:rsidP="009D1A5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9D1A5F" w:rsidRPr="009D1A5F" w:rsidRDefault="009D1A5F" w:rsidP="009D1A5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57113" w:rsidRPr="006B1A45" w:rsidRDefault="00A57113" w:rsidP="009D1A5F">
      <w:pPr>
        <w:ind w:left="360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6B1A45" w:rsidRPr="009D1A5F" w:rsidRDefault="006B1A45" w:rsidP="00C7066E">
      <w:pPr>
        <w:ind w:left="360"/>
        <w:rPr>
          <w:rFonts w:cstheme="minorHAnsi"/>
          <w:sz w:val="24"/>
          <w:szCs w:val="24"/>
        </w:rPr>
      </w:pPr>
    </w:p>
    <w:p w:rsidR="00C7066E" w:rsidRPr="009D1A5F" w:rsidRDefault="00C7066E" w:rsidP="00C7066E">
      <w:pPr>
        <w:ind w:left="360"/>
        <w:rPr>
          <w:rFonts w:cstheme="minorHAnsi"/>
          <w:b/>
          <w:sz w:val="24"/>
          <w:szCs w:val="24"/>
        </w:rPr>
      </w:pPr>
    </w:p>
    <w:p w:rsidR="00C7066E" w:rsidRPr="009D1A5F" w:rsidRDefault="00C7066E" w:rsidP="00C7066E">
      <w:pPr>
        <w:ind w:left="360"/>
        <w:rPr>
          <w:rFonts w:cstheme="minorHAnsi"/>
          <w:sz w:val="24"/>
          <w:szCs w:val="24"/>
        </w:rPr>
      </w:pPr>
    </w:p>
    <w:sectPr w:rsidR="00C7066E" w:rsidRPr="009D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4E6"/>
    <w:multiLevelType w:val="hybridMultilevel"/>
    <w:tmpl w:val="D6EA6242"/>
    <w:lvl w:ilvl="0" w:tplc="3214ACD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19B8"/>
    <w:multiLevelType w:val="hybridMultilevel"/>
    <w:tmpl w:val="06C05B86"/>
    <w:lvl w:ilvl="0" w:tplc="B14E6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0242A"/>
    <w:multiLevelType w:val="hybridMultilevel"/>
    <w:tmpl w:val="42FADB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E61D20"/>
    <w:multiLevelType w:val="hybridMultilevel"/>
    <w:tmpl w:val="7D242A1C"/>
    <w:lvl w:ilvl="0" w:tplc="DC36A6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6E"/>
    <w:rsid w:val="00075F57"/>
    <w:rsid w:val="00157153"/>
    <w:rsid w:val="002A1F07"/>
    <w:rsid w:val="00470A22"/>
    <w:rsid w:val="004E7315"/>
    <w:rsid w:val="005F1E29"/>
    <w:rsid w:val="006B1A45"/>
    <w:rsid w:val="006D3773"/>
    <w:rsid w:val="00735ACC"/>
    <w:rsid w:val="00787984"/>
    <w:rsid w:val="0087294B"/>
    <w:rsid w:val="009D1A5F"/>
    <w:rsid w:val="00A34094"/>
    <w:rsid w:val="00A57113"/>
    <w:rsid w:val="00AC3204"/>
    <w:rsid w:val="00C7066E"/>
    <w:rsid w:val="00C77868"/>
    <w:rsid w:val="00D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79C2"/>
  <w15:chartTrackingRefBased/>
  <w15:docId w15:val="{4956E7F3-9753-4093-9CE4-44ADCE00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4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4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5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7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9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3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8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5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8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X044316</dc:creator>
  <cp:keywords/>
  <dc:description/>
  <cp:lastModifiedBy>X044316</cp:lastModifiedBy>
  <cp:revision>2</cp:revision>
  <dcterms:created xsi:type="dcterms:W3CDTF">2023-11-13T09:02:00Z</dcterms:created>
  <dcterms:modified xsi:type="dcterms:W3CDTF">2023-11-13T09:02:00Z</dcterms:modified>
</cp:coreProperties>
</file>